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BAFBD3" w14:textId="208EBD3B" w:rsidR="00237A66" w:rsidRDefault="00237A66" w:rsidP="00237A66">
      <w:pPr>
        <w:rPr>
          <w:b/>
          <w:bCs/>
          <w:sz w:val="28"/>
          <w:szCs w:val="28"/>
        </w:rPr>
      </w:pPr>
      <w:r>
        <w:rPr>
          <w:b/>
          <w:bCs/>
          <w:noProof/>
          <w:sz w:val="28"/>
          <w:szCs w:val="28"/>
        </w:rPr>
        <w:drawing>
          <wp:inline distT="0" distB="0" distL="0" distR="0" wp14:anchorId="1EFE38B5" wp14:editId="65FB105D">
            <wp:extent cx="1964987" cy="776010"/>
            <wp:effectExtent l="0" t="0" r="3810" b="0"/>
            <wp:docPr id="1636555148"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555148" name="Picture 1" descr="A logo for a company&#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27514" cy="800703"/>
                    </a:xfrm>
                    <a:prstGeom prst="rect">
                      <a:avLst/>
                    </a:prstGeom>
                  </pic:spPr>
                </pic:pic>
              </a:graphicData>
            </a:graphic>
          </wp:inline>
        </w:drawing>
      </w:r>
    </w:p>
    <w:p w14:paraId="32E1D6B0" w14:textId="77777777" w:rsidR="00237A66" w:rsidRDefault="00237A66" w:rsidP="00D81636">
      <w:pPr>
        <w:jc w:val="center"/>
        <w:rPr>
          <w:b/>
          <w:bCs/>
          <w:sz w:val="28"/>
          <w:szCs w:val="28"/>
        </w:rPr>
      </w:pPr>
    </w:p>
    <w:p w14:paraId="0B1802A5" w14:textId="77777777" w:rsidR="00237A66" w:rsidRDefault="00237A66" w:rsidP="00237A66">
      <w:pPr>
        <w:jc w:val="center"/>
        <w:rPr>
          <w:b/>
          <w:bCs/>
          <w:sz w:val="28"/>
          <w:szCs w:val="28"/>
        </w:rPr>
      </w:pPr>
    </w:p>
    <w:p w14:paraId="7209331F" w14:textId="77777777" w:rsidR="00237A66" w:rsidRDefault="00237A66" w:rsidP="00237A66">
      <w:pPr>
        <w:jc w:val="center"/>
        <w:rPr>
          <w:b/>
          <w:bCs/>
          <w:sz w:val="28"/>
          <w:szCs w:val="28"/>
        </w:rPr>
      </w:pPr>
    </w:p>
    <w:p w14:paraId="045B3CD7" w14:textId="332A1F8D" w:rsidR="00D81636" w:rsidRPr="00D81636" w:rsidRDefault="00D81636" w:rsidP="00237A66">
      <w:pPr>
        <w:jc w:val="center"/>
        <w:rPr>
          <w:b/>
          <w:bCs/>
          <w:sz w:val="28"/>
          <w:szCs w:val="28"/>
        </w:rPr>
      </w:pPr>
      <w:r w:rsidRPr="00D81636">
        <w:rPr>
          <w:b/>
          <w:bCs/>
          <w:sz w:val="28"/>
          <w:szCs w:val="28"/>
        </w:rPr>
        <w:t>Overview of Returns</w:t>
      </w:r>
      <w:r w:rsidR="00237A66">
        <w:rPr>
          <w:b/>
          <w:bCs/>
          <w:sz w:val="28"/>
          <w:szCs w:val="28"/>
        </w:rPr>
        <w:t xml:space="preserve"> | </w:t>
      </w:r>
      <w:r w:rsidRPr="00D81636">
        <w:rPr>
          <w:b/>
          <w:bCs/>
          <w:sz w:val="28"/>
          <w:szCs w:val="28"/>
        </w:rPr>
        <w:t>Alternative Investments</w:t>
      </w:r>
    </w:p>
    <w:p w14:paraId="220E2EB4" w14:textId="77777777" w:rsidR="00D81636" w:rsidRDefault="00D81636" w:rsidP="00F61B14"/>
    <w:p w14:paraId="1B880BDF" w14:textId="77777777" w:rsidR="00D81636" w:rsidRDefault="00D81636" w:rsidP="00F61B14">
      <w:r>
        <w:t>When you look at where you invest your money for either Short Term or Long Term there are many options:</w:t>
      </w:r>
    </w:p>
    <w:p w14:paraId="1A1849FC" w14:textId="77777777" w:rsidR="00D81636" w:rsidRDefault="00D81636" w:rsidP="00F61B14"/>
    <w:p w14:paraId="37CF3721" w14:textId="77777777" w:rsidR="00D81636" w:rsidRDefault="00D81636" w:rsidP="00F61B14">
      <w:r>
        <w:t xml:space="preserve">Hedge Funds | Start-up Companies | Stock Market  Certificate of Deposits | </w:t>
      </w:r>
    </w:p>
    <w:p w14:paraId="152C36A4" w14:textId="77777777" w:rsidR="00D81636" w:rsidRDefault="00D81636" w:rsidP="00F61B14">
      <w:r>
        <w:t>All have risks like any investment some payout decently while others are slower.</w:t>
      </w:r>
    </w:p>
    <w:p w14:paraId="1110B539" w14:textId="77777777" w:rsidR="00D81636" w:rsidRDefault="00D81636" w:rsidP="00F61B14"/>
    <w:p w14:paraId="0DED61C3" w14:textId="77777777" w:rsidR="00D81636" w:rsidRDefault="00D81636" w:rsidP="00F61B14">
      <w:r>
        <w:t>When looking at Alternatives here is what to consider:</w:t>
      </w:r>
    </w:p>
    <w:p w14:paraId="413A3B85" w14:textId="77777777" w:rsidR="00D81636" w:rsidRDefault="00D81636" w:rsidP="00F61B14"/>
    <w:p w14:paraId="55DFCA65" w14:textId="348F721A" w:rsidR="00F61B14" w:rsidRDefault="00D81636" w:rsidP="00F61B14">
      <w:r>
        <w:t xml:space="preserve">The </w:t>
      </w:r>
      <w:r w:rsidR="00F61B14">
        <w:t>Average Hedge Fund Return (6.5-7.5% Annual)</w:t>
      </w:r>
      <w:r>
        <w:t>.</w:t>
      </w:r>
    </w:p>
    <w:p w14:paraId="631DDAA1" w14:textId="77777777" w:rsidR="00D81636" w:rsidRPr="00D81636" w:rsidRDefault="00D81636" w:rsidP="00D81636">
      <w:r>
        <w:t xml:space="preserve">CD’s:  </w:t>
      </w:r>
      <w:r w:rsidRPr="00D81636">
        <w:rPr>
          <w:b/>
          <w:bCs/>
        </w:rPr>
        <w:t>Featured Nationally Available Deposit Rates</w:t>
      </w:r>
    </w:p>
    <w:p w14:paraId="0B593D44" w14:textId="77777777" w:rsidR="00D81636" w:rsidRPr="00D81636" w:rsidRDefault="00D81636" w:rsidP="00D81636">
      <w:pPr>
        <w:numPr>
          <w:ilvl w:val="0"/>
          <w:numId w:val="1"/>
        </w:numPr>
      </w:pPr>
      <w:hyperlink r:id="rId8" w:tgtFrame="_blank" w:history="1">
        <w:r w:rsidRPr="00D81636">
          <w:rPr>
            <w:rStyle w:val="Hyperlink"/>
          </w:rPr>
          <w:t>UFB Portfolio Savings</w:t>
        </w:r>
      </w:hyperlink>
      <w:r w:rsidRPr="00D81636">
        <w:t>: 4.01% APY</w:t>
      </w:r>
    </w:p>
    <w:p w14:paraId="799006F5" w14:textId="77777777" w:rsidR="00D81636" w:rsidRPr="00D81636" w:rsidRDefault="00D81636" w:rsidP="00D81636">
      <w:pPr>
        <w:numPr>
          <w:ilvl w:val="0"/>
          <w:numId w:val="1"/>
        </w:numPr>
      </w:pPr>
      <w:hyperlink r:id="rId9" w:tgtFrame="_blank" w:history="1">
        <w:r w:rsidRPr="00D81636">
          <w:rPr>
            <w:rStyle w:val="Hyperlink"/>
          </w:rPr>
          <w:t>Bread Savings High-Yield Savings Account</w:t>
        </w:r>
      </w:hyperlink>
      <w:r w:rsidRPr="00D81636">
        <w:t>: 4.60% APY</w:t>
      </w:r>
    </w:p>
    <w:p w14:paraId="2567DA1E" w14:textId="77777777" w:rsidR="00D81636" w:rsidRPr="00D81636" w:rsidRDefault="00D81636" w:rsidP="00D81636">
      <w:pPr>
        <w:numPr>
          <w:ilvl w:val="0"/>
          <w:numId w:val="1"/>
        </w:numPr>
      </w:pPr>
      <w:hyperlink r:id="rId10" w:tgtFrame="_blank" w:history="1">
        <w:r w:rsidRPr="00D81636">
          <w:rPr>
            <w:rStyle w:val="Hyperlink"/>
          </w:rPr>
          <w:t>Western Alliance Bank High-Yield Savings Premier</w:t>
        </w:r>
      </w:hyperlink>
      <w:r w:rsidRPr="00D81636">
        <w:t>: 4.46% APY*</w:t>
      </w:r>
    </w:p>
    <w:p w14:paraId="24ADFA13" w14:textId="1C278725" w:rsidR="00D81636" w:rsidRDefault="00D81636" w:rsidP="00F61B14"/>
    <w:p w14:paraId="05645A30" w14:textId="77777777" w:rsidR="00F61B14" w:rsidRPr="00D81636" w:rsidRDefault="00F61B14" w:rsidP="00F61B14">
      <w:pPr>
        <w:rPr>
          <w:b/>
          <w:bCs/>
        </w:rPr>
      </w:pPr>
      <w:r w:rsidRPr="00D81636">
        <w:rPr>
          <w:b/>
          <w:bCs/>
        </w:rPr>
        <w:t>Based on the provided search results, here is a summary of the average annual returns for investors in hedge funds:</w:t>
      </w:r>
    </w:p>
    <w:p w14:paraId="48A05B0A" w14:textId="77777777" w:rsidR="00D81636" w:rsidRDefault="00D81636" w:rsidP="00F61B14"/>
    <w:p w14:paraId="75E4A093" w14:textId="1817157F" w:rsidR="00F61B14" w:rsidRDefault="00F61B14" w:rsidP="00D81636">
      <w:pPr>
        <w:pStyle w:val="ListParagraph"/>
        <w:numPr>
          <w:ilvl w:val="0"/>
          <w:numId w:val="4"/>
        </w:numPr>
      </w:pPr>
      <w:r>
        <w:t>Barclay</w:t>
      </w:r>
      <w:r w:rsidR="00D81636">
        <w:t xml:space="preserve"> </w:t>
      </w:r>
      <w:r>
        <w:t>Hedge, the average hedge fund generated net annualized returns of 7.2%</w:t>
      </w:r>
      <w:r w:rsidR="00D81636">
        <w:t>.</w:t>
      </w:r>
    </w:p>
    <w:p w14:paraId="3DE04833" w14:textId="539500C1" w:rsidR="00F61B14" w:rsidRDefault="00F61B14" w:rsidP="00D81636">
      <w:pPr>
        <w:pStyle w:val="ListParagraph"/>
        <w:numPr>
          <w:ilvl w:val="0"/>
          <w:numId w:val="4"/>
        </w:numPr>
      </w:pPr>
      <w:r>
        <w:t>BNP Paribas’ 2024 Alternative Investment Survey stated that hedge fund portfolios delivered an average return of 6.67% in 2023</w:t>
      </w:r>
      <w:r w:rsidR="00D81636">
        <w:t>.</w:t>
      </w:r>
      <w:r>
        <w:t xml:space="preserve"> </w:t>
      </w:r>
    </w:p>
    <w:p w14:paraId="5722007A" w14:textId="77777777" w:rsidR="00D81636" w:rsidRDefault="00D81636" w:rsidP="00D81636">
      <w:pPr>
        <w:pStyle w:val="ListParagraph"/>
        <w:numPr>
          <w:ilvl w:val="0"/>
          <w:numId w:val="4"/>
        </w:numPr>
      </w:pPr>
      <w:r>
        <w:t>F</w:t>
      </w:r>
      <w:r w:rsidR="00F61B14">
        <w:t>ive years (2017-2021), the average annual return was around 7.2%.</w:t>
      </w:r>
    </w:p>
    <w:p w14:paraId="1ACC71CA" w14:textId="77777777" w:rsidR="00D81636" w:rsidRDefault="00D81636" w:rsidP="00F61B14"/>
    <w:p w14:paraId="556B9064" w14:textId="4E7933FE" w:rsidR="00F61B14" w:rsidRPr="00D81636" w:rsidRDefault="00D81636" w:rsidP="00F61B14">
      <w:r w:rsidRPr="00D81636">
        <w:rPr>
          <w:b/>
          <w:bCs/>
        </w:rPr>
        <w:t xml:space="preserve">NOTE: </w:t>
      </w:r>
      <w:r>
        <w:rPr>
          <w:b/>
          <w:bCs/>
        </w:rPr>
        <w:t xml:space="preserve">Variables| </w:t>
      </w:r>
      <w:r w:rsidR="00F61B14" w:rsidRPr="00D81636">
        <w:rPr>
          <w:b/>
          <w:bCs/>
        </w:rPr>
        <w:t>specific strategy, manager, and market conditions. Additionally, hedge funds often charge performance fees, which can range from 10% to 20% of profits, in addition to a 2% annual management fee.</w:t>
      </w:r>
    </w:p>
    <w:p w14:paraId="1A8F2A97" w14:textId="125B9A62" w:rsidR="00F61B14" w:rsidRPr="00D81636" w:rsidRDefault="00D81636" w:rsidP="00F61B14">
      <w:pPr>
        <w:rPr>
          <w:b/>
          <w:bCs/>
        </w:rPr>
      </w:pPr>
      <w:r w:rsidRPr="00D81636">
        <w:rPr>
          <w:b/>
          <w:bCs/>
          <w:sz w:val="28"/>
          <w:szCs w:val="28"/>
        </w:rPr>
        <w:t>S</w:t>
      </w:r>
      <w:r w:rsidR="00F61B14" w:rsidRPr="00D81636">
        <w:rPr>
          <w:b/>
          <w:bCs/>
          <w:sz w:val="28"/>
          <w:szCs w:val="28"/>
        </w:rPr>
        <w:t>ummary</w:t>
      </w:r>
      <w:r>
        <w:rPr>
          <w:b/>
          <w:bCs/>
        </w:rPr>
        <w:t xml:space="preserve">: </w:t>
      </w:r>
      <w:r w:rsidR="00F61B14" w:rsidRPr="00D81636">
        <w:rPr>
          <w:b/>
          <w:bCs/>
        </w:rPr>
        <w:t xml:space="preserve"> the average annual return for an investor in a hedge fund is likely in the range of 6.5% to 7.5% over the last five years, with some variation depending on the specific fund and market conditions. However, it’s crucial to consider the fees and expenses associated with hedge fund investments when evaluating their potential returns.</w:t>
      </w:r>
    </w:p>
    <w:p w14:paraId="0161A9AB" w14:textId="77777777" w:rsidR="00F61B14" w:rsidRDefault="00F61B14" w:rsidP="00F61B14">
      <w:r>
        <w:t>____________________________________</w:t>
      </w:r>
    </w:p>
    <w:p w14:paraId="1AB6AB30" w14:textId="77777777" w:rsidR="00F61B14" w:rsidRDefault="00F61B14" w:rsidP="00F61B14"/>
    <w:p w14:paraId="6CD20E67" w14:textId="77777777" w:rsidR="00F61B14" w:rsidRDefault="00F61B14" w:rsidP="00D81636">
      <w:pPr>
        <w:pStyle w:val="ListParagraph"/>
        <w:numPr>
          <w:ilvl w:val="0"/>
          <w:numId w:val="2"/>
        </w:numPr>
      </w:pPr>
      <w:r>
        <w:t>S&amp;P 500 Annual Returns (6-10% Annual)</w:t>
      </w:r>
    </w:p>
    <w:p w14:paraId="037D3BC0" w14:textId="1F57B3B5" w:rsidR="00F61B14" w:rsidRDefault="00F61B14" w:rsidP="00F61B14">
      <w:pPr>
        <w:pStyle w:val="ListParagraph"/>
        <w:numPr>
          <w:ilvl w:val="0"/>
          <w:numId w:val="2"/>
        </w:numPr>
      </w:pPr>
      <w:r>
        <w:t>401k Return (5-8% Annual).</w:t>
      </w:r>
    </w:p>
    <w:p w14:paraId="7669ED9E" w14:textId="77777777" w:rsidR="00F61B14" w:rsidRDefault="00F61B14" w:rsidP="00F61B14">
      <w:r>
        <w:t>____________________________________</w:t>
      </w:r>
    </w:p>
    <w:p w14:paraId="39FC3887" w14:textId="3001C7E4" w:rsidR="00B76E31" w:rsidRDefault="00F61B14" w:rsidP="00F61B14">
      <w:pPr>
        <w:pStyle w:val="ListParagraph"/>
        <w:numPr>
          <w:ilvl w:val="0"/>
          <w:numId w:val="3"/>
        </w:numPr>
      </w:pPr>
      <w:r>
        <w:t>Average Life Insurance Policy Return (1-3.5% Annual)</w:t>
      </w:r>
    </w:p>
    <w:sectPr w:rsidR="00B76E31" w:rsidSect="00237A66">
      <w:footerReference w:type="default" r:id="rId11"/>
      <w:pgSz w:w="12240" w:h="15840"/>
      <w:pgMar w:top="864" w:right="720" w:bottom="80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C3AB04" w14:textId="77777777" w:rsidR="00506C06" w:rsidRDefault="00506C06" w:rsidP="00237A66">
      <w:r>
        <w:separator/>
      </w:r>
    </w:p>
  </w:endnote>
  <w:endnote w:type="continuationSeparator" w:id="0">
    <w:p w14:paraId="2D8266AF" w14:textId="77777777" w:rsidR="00506C06" w:rsidRDefault="00506C06" w:rsidP="00237A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1BB25D" w14:textId="273E2BCD" w:rsidR="00237A66" w:rsidRDefault="00237A66">
    <w:pPr>
      <w:pStyle w:val="Footer"/>
    </w:pPr>
    <w:r>
      <w:sym w:font="Symbol" w:char="F0E3"/>
    </w:r>
    <w:r>
      <w:t>2003 – 2025</w:t>
    </w:r>
    <w:r>
      <w:tab/>
      <w:t>RAU and Associates LLC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8CF9B2" w14:textId="77777777" w:rsidR="00506C06" w:rsidRDefault="00506C06" w:rsidP="00237A66">
      <w:r>
        <w:separator/>
      </w:r>
    </w:p>
  </w:footnote>
  <w:footnote w:type="continuationSeparator" w:id="0">
    <w:p w14:paraId="48461123" w14:textId="77777777" w:rsidR="00506C06" w:rsidRDefault="00506C06" w:rsidP="00237A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F75937"/>
    <w:multiLevelType w:val="hybridMultilevel"/>
    <w:tmpl w:val="B4E2F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A25F4D"/>
    <w:multiLevelType w:val="hybridMultilevel"/>
    <w:tmpl w:val="D3C4C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32B65F4"/>
    <w:multiLevelType w:val="hybridMultilevel"/>
    <w:tmpl w:val="B656B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A504DE"/>
    <w:multiLevelType w:val="multilevel"/>
    <w:tmpl w:val="BBD69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93562883">
    <w:abstractNumId w:val="3"/>
  </w:num>
  <w:num w:numId="2" w16cid:durableId="590894286">
    <w:abstractNumId w:val="0"/>
  </w:num>
  <w:num w:numId="3" w16cid:durableId="1475946343">
    <w:abstractNumId w:val="1"/>
  </w:num>
  <w:num w:numId="4" w16cid:durableId="3841098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B14"/>
    <w:rsid w:val="001D6319"/>
    <w:rsid w:val="00237A66"/>
    <w:rsid w:val="00506C06"/>
    <w:rsid w:val="00B76E31"/>
    <w:rsid w:val="00D81636"/>
    <w:rsid w:val="00F56B3C"/>
    <w:rsid w:val="00F61B14"/>
    <w:rsid w:val="00F94E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BC936F5"/>
  <w15:chartTrackingRefBased/>
  <w15:docId w15:val="{AAFD4091-9579-714B-A0D4-8F90C2015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61B1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61B1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61B1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61B1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61B1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61B1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61B1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61B1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61B1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61B1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61B1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61B1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61B1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61B1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61B1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61B1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61B1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61B14"/>
    <w:rPr>
      <w:rFonts w:eastAsiaTheme="majorEastAsia" w:cstheme="majorBidi"/>
      <w:color w:val="272727" w:themeColor="text1" w:themeTint="D8"/>
    </w:rPr>
  </w:style>
  <w:style w:type="paragraph" w:styleId="Title">
    <w:name w:val="Title"/>
    <w:basedOn w:val="Normal"/>
    <w:next w:val="Normal"/>
    <w:link w:val="TitleChar"/>
    <w:uiPriority w:val="10"/>
    <w:qFormat/>
    <w:rsid w:val="00F61B1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61B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61B1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61B1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61B1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61B14"/>
    <w:rPr>
      <w:i/>
      <w:iCs/>
      <w:color w:val="404040" w:themeColor="text1" w:themeTint="BF"/>
    </w:rPr>
  </w:style>
  <w:style w:type="paragraph" w:styleId="ListParagraph">
    <w:name w:val="List Paragraph"/>
    <w:basedOn w:val="Normal"/>
    <w:uiPriority w:val="34"/>
    <w:qFormat/>
    <w:rsid w:val="00F61B14"/>
    <w:pPr>
      <w:ind w:left="720"/>
      <w:contextualSpacing/>
    </w:pPr>
  </w:style>
  <w:style w:type="character" w:styleId="IntenseEmphasis">
    <w:name w:val="Intense Emphasis"/>
    <w:basedOn w:val="DefaultParagraphFont"/>
    <w:uiPriority w:val="21"/>
    <w:qFormat/>
    <w:rsid w:val="00F61B14"/>
    <w:rPr>
      <w:i/>
      <w:iCs/>
      <w:color w:val="0F4761" w:themeColor="accent1" w:themeShade="BF"/>
    </w:rPr>
  </w:style>
  <w:style w:type="paragraph" w:styleId="IntenseQuote">
    <w:name w:val="Intense Quote"/>
    <w:basedOn w:val="Normal"/>
    <w:next w:val="Normal"/>
    <w:link w:val="IntenseQuoteChar"/>
    <w:uiPriority w:val="30"/>
    <w:qFormat/>
    <w:rsid w:val="00F61B1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61B14"/>
    <w:rPr>
      <w:i/>
      <w:iCs/>
      <w:color w:val="0F4761" w:themeColor="accent1" w:themeShade="BF"/>
    </w:rPr>
  </w:style>
  <w:style w:type="character" w:styleId="IntenseReference">
    <w:name w:val="Intense Reference"/>
    <w:basedOn w:val="DefaultParagraphFont"/>
    <w:uiPriority w:val="32"/>
    <w:qFormat/>
    <w:rsid w:val="00F61B14"/>
    <w:rPr>
      <w:b/>
      <w:bCs/>
      <w:smallCaps/>
      <w:color w:val="0F4761" w:themeColor="accent1" w:themeShade="BF"/>
      <w:spacing w:val="5"/>
    </w:rPr>
  </w:style>
  <w:style w:type="paragraph" w:styleId="NormalWeb">
    <w:name w:val="Normal (Web)"/>
    <w:basedOn w:val="Normal"/>
    <w:uiPriority w:val="99"/>
    <w:semiHidden/>
    <w:unhideWhenUsed/>
    <w:rsid w:val="00D81636"/>
    <w:rPr>
      <w:rFonts w:ascii="Times New Roman" w:hAnsi="Times New Roman" w:cs="Times New Roman"/>
    </w:rPr>
  </w:style>
  <w:style w:type="character" w:styleId="Hyperlink">
    <w:name w:val="Hyperlink"/>
    <w:basedOn w:val="DefaultParagraphFont"/>
    <w:uiPriority w:val="99"/>
    <w:unhideWhenUsed/>
    <w:rsid w:val="00D81636"/>
    <w:rPr>
      <w:color w:val="467886" w:themeColor="hyperlink"/>
      <w:u w:val="single"/>
    </w:rPr>
  </w:style>
  <w:style w:type="character" w:styleId="UnresolvedMention">
    <w:name w:val="Unresolved Mention"/>
    <w:basedOn w:val="DefaultParagraphFont"/>
    <w:uiPriority w:val="99"/>
    <w:semiHidden/>
    <w:unhideWhenUsed/>
    <w:rsid w:val="00D81636"/>
    <w:rPr>
      <w:color w:val="605E5C"/>
      <w:shd w:val="clear" w:color="auto" w:fill="E1DFDD"/>
    </w:rPr>
  </w:style>
  <w:style w:type="paragraph" w:styleId="Header">
    <w:name w:val="header"/>
    <w:basedOn w:val="Normal"/>
    <w:link w:val="HeaderChar"/>
    <w:uiPriority w:val="99"/>
    <w:unhideWhenUsed/>
    <w:rsid w:val="00237A66"/>
    <w:pPr>
      <w:tabs>
        <w:tab w:val="center" w:pos="4680"/>
        <w:tab w:val="right" w:pos="9360"/>
      </w:tabs>
    </w:pPr>
  </w:style>
  <w:style w:type="character" w:customStyle="1" w:styleId="HeaderChar">
    <w:name w:val="Header Char"/>
    <w:basedOn w:val="DefaultParagraphFont"/>
    <w:link w:val="Header"/>
    <w:uiPriority w:val="99"/>
    <w:rsid w:val="00237A66"/>
  </w:style>
  <w:style w:type="paragraph" w:styleId="Footer">
    <w:name w:val="footer"/>
    <w:basedOn w:val="Normal"/>
    <w:link w:val="FooterChar"/>
    <w:uiPriority w:val="99"/>
    <w:unhideWhenUsed/>
    <w:rsid w:val="00237A66"/>
    <w:pPr>
      <w:tabs>
        <w:tab w:val="center" w:pos="4680"/>
        <w:tab w:val="right" w:pos="9360"/>
      </w:tabs>
    </w:pPr>
  </w:style>
  <w:style w:type="character" w:customStyle="1" w:styleId="FooterChar">
    <w:name w:val="Footer Char"/>
    <w:basedOn w:val="DefaultParagraphFont"/>
    <w:link w:val="Footer"/>
    <w:uiPriority w:val="99"/>
    <w:rsid w:val="00237A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1016295">
      <w:bodyDiv w:val="1"/>
      <w:marLeft w:val="0"/>
      <w:marRight w:val="0"/>
      <w:marTop w:val="0"/>
      <w:marBottom w:val="0"/>
      <w:divBdr>
        <w:top w:val="none" w:sz="0" w:space="0" w:color="auto"/>
        <w:left w:val="none" w:sz="0" w:space="0" w:color="auto"/>
        <w:bottom w:val="none" w:sz="0" w:space="0" w:color="auto"/>
        <w:right w:val="none" w:sz="0" w:space="0" w:color="auto"/>
      </w:divBdr>
    </w:div>
    <w:div w:id="1329211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ffers.moneylion.com/channelTrackingOfferRedirect/ef7e9365-d513-464f-b2f2-5b4ee58fb7d8/14701839-2635-4e59-aeb7-0680765e4420?tag.subid=personal-finance%2Fbanking%2Faverage-cd-rates_1bV6VlJUYzlE3Vs2FxZ2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api.fintelconnect.com/t/l/6646a66462d135001b9f45a9" TargetMode="External"/><Relationship Id="rId4" Type="http://schemas.openxmlformats.org/officeDocument/2006/relationships/webSettings" Target="webSettings.xml"/><Relationship Id="rId9" Type="http://schemas.openxmlformats.org/officeDocument/2006/relationships/hyperlink" Target="https://secure.money.com/pr/xcd37a1cc64f?s3=personal-finance%2Fbanking%2Faverage-cd-rates_1belgsJx6qpsbMgUMBMMb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331</Words>
  <Characters>1893</Characters>
  <Application>Microsoft Office Word</Application>
  <DocSecurity>0</DocSecurity>
  <Lines>15</Lines>
  <Paragraphs>4</Paragraphs>
  <ScaleCrop>false</ScaleCrop>
  <Company/>
  <LinksUpToDate>false</LinksUpToDate>
  <CharactersWithSpaces>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 Urrutia</dc:creator>
  <cp:keywords/>
  <dc:description/>
  <cp:lastModifiedBy>Ray Urrutia</cp:lastModifiedBy>
  <cp:revision>3</cp:revision>
  <dcterms:created xsi:type="dcterms:W3CDTF">2024-12-16T18:59:00Z</dcterms:created>
  <dcterms:modified xsi:type="dcterms:W3CDTF">2024-12-17T19:26:00Z</dcterms:modified>
</cp:coreProperties>
</file>